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4E" w:rsidRPr="004845E1" w:rsidRDefault="00F02214" w:rsidP="004845E1">
      <w:pPr>
        <w:pStyle w:val="Heading1"/>
        <w:rPr>
          <w:rFonts w:ascii="Century Gothic" w:hAnsi="Century Gothic"/>
          <w:sz w:val="24"/>
          <w:szCs w:val="24"/>
        </w:rPr>
      </w:pPr>
      <w:bookmarkStart w:id="0" w:name="_GoBack"/>
      <w:bookmarkEnd w:id="0"/>
      <w:r w:rsidRPr="004845E1">
        <w:rPr>
          <w:rFonts w:ascii="Century Gothic" w:hAnsi="Century Gothic"/>
          <w:color w:val="auto"/>
        </w:rPr>
        <w:t xml:space="preserve">New files </w:t>
      </w:r>
      <w:r w:rsidR="005B530F" w:rsidRPr="004845E1">
        <w:rPr>
          <w:rFonts w:ascii="Century Gothic" w:hAnsi="Century Gothic"/>
          <w:color w:val="auto"/>
        </w:rPr>
        <w:t>1</w:t>
      </w:r>
      <w:r w:rsidR="00D42894" w:rsidRPr="004845E1">
        <w:rPr>
          <w:rFonts w:ascii="Century Gothic" w:hAnsi="Century Gothic"/>
          <w:color w:val="auto"/>
        </w:rPr>
        <w:t xml:space="preserve"> </w:t>
      </w:r>
      <w:r w:rsidR="00162F97" w:rsidRPr="004845E1">
        <w:rPr>
          <w:rFonts w:ascii="Century Gothic" w:hAnsi="Century Gothic"/>
          <w:color w:val="auto"/>
        </w:rPr>
        <w:t>J</w:t>
      </w:r>
      <w:r w:rsidR="002E0D3E">
        <w:rPr>
          <w:rFonts w:ascii="Century Gothic" w:hAnsi="Century Gothic"/>
          <w:color w:val="auto"/>
        </w:rPr>
        <w:t>ul</w:t>
      </w:r>
      <w:r w:rsidR="00162F97" w:rsidRPr="004845E1">
        <w:rPr>
          <w:rFonts w:ascii="Century Gothic" w:hAnsi="Century Gothic"/>
          <w:color w:val="auto"/>
        </w:rPr>
        <w:t>y</w:t>
      </w:r>
      <w:r w:rsidR="00CD3EB2" w:rsidRPr="004845E1">
        <w:rPr>
          <w:rFonts w:ascii="Century Gothic" w:hAnsi="Century Gothic"/>
          <w:color w:val="auto"/>
        </w:rPr>
        <w:t xml:space="preserve"> </w:t>
      </w:r>
      <w:r w:rsidR="000357AF" w:rsidRPr="004845E1">
        <w:rPr>
          <w:rFonts w:ascii="Century Gothic" w:hAnsi="Century Gothic"/>
          <w:color w:val="auto"/>
        </w:rPr>
        <w:t>201</w:t>
      </w:r>
      <w:r w:rsidR="008753DB">
        <w:rPr>
          <w:rFonts w:ascii="Century Gothic" w:hAnsi="Century Gothic"/>
          <w:color w:val="auto"/>
        </w:rPr>
        <w:t>7</w:t>
      </w:r>
      <w:r w:rsidR="000357AF" w:rsidRPr="004845E1">
        <w:rPr>
          <w:rFonts w:ascii="Century Gothic" w:hAnsi="Century Gothic"/>
          <w:color w:val="auto"/>
        </w:rPr>
        <w:t xml:space="preserve"> –</w:t>
      </w:r>
      <w:r w:rsidRPr="004845E1">
        <w:rPr>
          <w:rFonts w:ascii="Century Gothic" w:hAnsi="Century Gothic"/>
          <w:color w:val="auto"/>
        </w:rPr>
        <w:t xml:space="preserve"> </w:t>
      </w:r>
      <w:r w:rsidR="00E04A76" w:rsidRPr="004845E1">
        <w:rPr>
          <w:rFonts w:ascii="Century Gothic" w:hAnsi="Century Gothic"/>
          <w:color w:val="auto"/>
        </w:rPr>
        <w:t>3</w:t>
      </w:r>
      <w:r w:rsidR="002E0D3E">
        <w:rPr>
          <w:rFonts w:ascii="Century Gothic" w:hAnsi="Century Gothic"/>
          <w:color w:val="auto"/>
        </w:rPr>
        <w:t>1</w:t>
      </w:r>
      <w:r w:rsidR="00162F97" w:rsidRPr="004845E1">
        <w:rPr>
          <w:rFonts w:ascii="Century Gothic" w:hAnsi="Century Gothic"/>
          <w:color w:val="auto"/>
        </w:rPr>
        <w:t xml:space="preserve"> </w:t>
      </w:r>
      <w:r w:rsidR="002E0D3E">
        <w:rPr>
          <w:rFonts w:ascii="Century Gothic" w:hAnsi="Century Gothic"/>
          <w:color w:val="auto"/>
        </w:rPr>
        <w:t>December</w:t>
      </w:r>
      <w:r w:rsidR="00162F97" w:rsidRPr="004845E1">
        <w:rPr>
          <w:rFonts w:ascii="Century Gothic" w:hAnsi="Century Gothic"/>
          <w:color w:val="auto"/>
        </w:rPr>
        <w:t xml:space="preserve"> 201</w:t>
      </w:r>
      <w:r w:rsidR="008753DB">
        <w:rPr>
          <w:rFonts w:ascii="Century Gothic" w:hAnsi="Century Gothic"/>
          <w:color w:val="auto"/>
        </w:rPr>
        <w:t>7</w:t>
      </w:r>
      <w:r w:rsidRPr="004845E1">
        <w:rPr>
          <w:rFonts w:ascii="Century Gothic" w:hAnsi="Century Gothic"/>
          <w:color w:val="auto"/>
        </w:rPr>
        <w:tab/>
      </w:r>
    </w:p>
    <w:p w:rsidR="00F02214" w:rsidRPr="004845E1" w:rsidRDefault="00F02214" w:rsidP="004D3E4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9083"/>
      </w:tblGrid>
      <w:tr w:rsidR="00FD09AD" w:rsidRPr="004845E1" w:rsidTr="00043D21">
        <w:trPr>
          <w:trHeight w:val="552"/>
        </w:trPr>
        <w:tc>
          <w:tcPr>
            <w:tcW w:w="1280" w:type="dxa"/>
            <w:shd w:val="clear" w:color="auto" w:fill="auto"/>
            <w:vAlign w:val="center"/>
            <w:hideMark/>
          </w:tcPr>
          <w:p w:rsidR="00FD09AD" w:rsidRPr="004845E1" w:rsidRDefault="00FD09AD" w:rsidP="006E1A0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bookmarkStart w:id="1" w:name="ColumnTitle"/>
            <w:r w:rsidRPr="004845E1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Record Number</w:t>
            </w:r>
          </w:p>
        </w:tc>
        <w:tc>
          <w:tcPr>
            <w:tcW w:w="9083" w:type="dxa"/>
            <w:shd w:val="clear" w:color="auto" w:fill="auto"/>
            <w:noWrap/>
            <w:vAlign w:val="center"/>
            <w:hideMark/>
          </w:tcPr>
          <w:p w:rsidR="00FD09AD" w:rsidRPr="004845E1" w:rsidRDefault="00FD09AD" w:rsidP="000357A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r w:rsidRPr="004845E1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File Title</w:t>
            </w:r>
          </w:p>
        </w:tc>
      </w:tr>
      <w:bookmarkEnd w:id="1"/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F17/209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Project 1 July - Endometrial site - 2017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F17/210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Project 2 July- Mesothelioma site - 2017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F17/211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Project 3 July- Lymphedema - Oesophageal site - 2017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F17/214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LEADERSHIP - ENGAGEMENT - Project planning 17-18 - Optimal Care Pathways for Aboriginal and Torres Strait Islander people with cancer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F17/219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Breast awareness in Aboriginal and Torres Strait Islander women - Video - 2017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PJB17/32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Shared follow-up and survivorship care - early breast cancer - from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F17/225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Support for the Non-Government sector to raise awareness for childhood cancer - Procurement - 2017-18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PJB17/33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Optimising Lung Cancer Care - 9102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F17/237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Cancer Awareness and Health Promotion - Prostate Cancer Awareness Month - 2017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F17/240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SERVICE DEVELOPMENT - MODELS OF CARE - Optimising Lung Cancer Care (OLCC) - GP and Consumer Consultation - 2017-18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PJB17/35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Factors influencing cancer patients adherence to treatment - 10-100-1014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F17/247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SERVICE DEVELOPMENT - MODELS OF CARE - Optimising Lung Cancer Care (OLCC) - Primary Health Networks - 2017-18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F17/249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SERVICE DEVELOPMENT - MODELS OF CARE - Optimising Lung Cancer Care (OLCC) - Formative Research - 2017-18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F17/267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Cancer Awareness and Health Promotion - Childhood Cancer Awareness Month - 2017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PJB17/38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Breast awareness in Aboriginal and Torres Strait Islander women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PJB17/39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Reducing cervical cancer incidence rates for Aboriginal and Torres Strait Islander women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F17/272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LEADERSHIP - ENGAGEMENT - Consultation - Optimal Care Pathway for Aboriginal and Torres Strait Islander people with cancer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F17/283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SERVICE DEVELOPMENT - MODELS OF CARE - Factors influencing cancer patients adherence to treatment - Evidence review</w:t>
            </w:r>
          </w:p>
        </w:tc>
      </w:tr>
    </w:tbl>
    <w:p w:rsidR="00657BE7" w:rsidRDefault="00657BE7"/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9083"/>
      </w:tblGrid>
      <w:tr w:rsidR="00657BE7" w:rsidRPr="008753DB" w:rsidTr="009B3BC3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E7" w:rsidRPr="004845E1" w:rsidRDefault="00657BE7" w:rsidP="009B3B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r w:rsidRPr="004845E1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lastRenderedPageBreak/>
              <w:t>Record Number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BE7" w:rsidRPr="004845E1" w:rsidRDefault="00657BE7" w:rsidP="009B3BC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r w:rsidRPr="004845E1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File Title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F17/284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SERVICE DEVELOPMENT - MODELS OF CARE - Factors influencing consumers adherence to cancer treatment - Procurement and Contract management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F17/300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CLINICAL PRACTICE - MODELS OF CARE - Supporting Women to live well with gynaecological cancers - STAKEHOLDER ENGAGEMENT - 2017-18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F17/311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Cancer Awareness and Health Promotion - Lung Cancer Awareness Month - LCAM - Nov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F17/320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LEADERSHIP - ENGAGEMENT - Supplementary resources - Optimal Care Pathway for Aboriginal and Torres Strait Islander people with cancer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PJB17/45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Breast Cancer Awareness Month - 2017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F17/330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HEALTH PROMOTION INFORMATION - Cancer Awareness and Health Promotion - Breast Cancer Awareness Month - 2017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F17/331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RESEARCH - PARTNERSHIPS - Brain Cancer Mission and Cancer Control Research</w:t>
            </w:r>
          </w:p>
        </w:tc>
      </w:tr>
      <w:tr w:rsidR="008753DB" w:rsidRPr="008753DB" w:rsidTr="008753DB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F17/348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3DB" w:rsidRPr="008753DB" w:rsidRDefault="008753DB" w:rsidP="008753D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</w:pPr>
            <w:r w:rsidRPr="008753DB">
              <w:rPr>
                <w:rFonts w:ascii="Century Gothic" w:eastAsia="Times New Roman" w:hAnsi="Century Gothic" w:cs="Calibri"/>
                <w:bCs/>
                <w:color w:val="000000"/>
                <w:lang w:eastAsia="en-AU"/>
              </w:rPr>
              <w:t>CANCER CONTROL CONSUMERS &amp; COMMUNITY - MEDIA RELATIONS - Ovarian Cancer Awareness Month - Gynaecological Cancer Team - February 2018</w:t>
            </w:r>
          </w:p>
        </w:tc>
      </w:tr>
    </w:tbl>
    <w:p w:rsidR="0066134C" w:rsidRPr="008753DB" w:rsidRDefault="0066134C" w:rsidP="008753DB">
      <w:pPr>
        <w:spacing w:after="0" w:line="240" w:lineRule="auto"/>
        <w:rPr>
          <w:rFonts w:ascii="Century Gothic" w:hAnsi="Century Gothic"/>
          <w:color w:val="000000"/>
          <w:sz w:val="20"/>
          <w:szCs w:val="20"/>
        </w:rPr>
      </w:pPr>
    </w:p>
    <w:sectPr w:rsidR="0066134C" w:rsidRPr="008753DB" w:rsidSect="00657BE7">
      <w:headerReference w:type="default" r:id="rId9"/>
      <w:footerReference w:type="default" r:id="rId10"/>
      <w:pgSz w:w="11906" w:h="16838"/>
      <w:pgMar w:top="195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0D" w:rsidRDefault="00842C0D" w:rsidP="00B1139F">
      <w:pPr>
        <w:spacing w:after="0" w:line="240" w:lineRule="auto"/>
      </w:pPr>
      <w:r>
        <w:separator/>
      </w:r>
    </w:p>
  </w:endnote>
  <w:end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5341816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51436474"/>
          <w:docPartObj>
            <w:docPartGallery w:val="Page Numbers (Top of Page)"/>
            <w:docPartUnique/>
          </w:docPartObj>
        </w:sdtPr>
        <w:sdtEndPr/>
        <w:sdtContent>
          <w:p w:rsidR="001B2C77" w:rsidRPr="00B1139F" w:rsidRDefault="001B2C77">
            <w:pPr>
              <w:pStyle w:val="Footer"/>
              <w:jc w:val="right"/>
              <w:rPr>
                <w:sz w:val="20"/>
                <w:szCs w:val="20"/>
              </w:rPr>
            </w:pPr>
            <w:r w:rsidRPr="00B1139F">
              <w:rPr>
                <w:sz w:val="20"/>
                <w:szCs w:val="20"/>
              </w:rPr>
              <w:t xml:space="preserve">Page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BF5CDB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  <w:r w:rsidRPr="00B1139F">
              <w:rPr>
                <w:sz w:val="20"/>
                <w:szCs w:val="20"/>
              </w:rPr>
              <w:t xml:space="preserve"> of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BF5CDB">
              <w:rPr>
                <w:b/>
                <w:bCs/>
                <w:noProof/>
                <w:sz w:val="20"/>
                <w:szCs w:val="20"/>
              </w:rPr>
              <w:t>2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B2C77" w:rsidRDefault="001B2C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0D" w:rsidRDefault="00842C0D" w:rsidP="00B1139F">
      <w:pPr>
        <w:spacing w:after="0" w:line="240" w:lineRule="auto"/>
      </w:pPr>
      <w:r>
        <w:separator/>
      </w:r>
    </w:p>
  </w:footnote>
  <w:foot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E7" w:rsidRDefault="00657BE7" w:rsidP="00657BE7">
    <w:pPr>
      <w:pStyle w:val="Header"/>
      <w:tabs>
        <w:tab w:val="clear" w:pos="4513"/>
        <w:tab w:val="clear" w:pos="9026"/>
        <w:tab w:val="right" w:pos="10466"/>
      </w:tabs>
    </w:pPr>
    <w:r>
      <w:rPr>
        <w:rFonts w:ascii="Book Antiqua" w:hAnsi="Book Antiqua"/>
        <w:noProof/>
        <w:sz w:val="20"/>
        <w:szCs w:val="20"/>
        <w:lang w:eastAsia="en-AU"/>
      </w:rPr>
      <w:drawing>
        <wp:anchor distT="0" distB="0" distL="114300" distR="114300" simplePos="0" relativeHeight="251659264" behindDoc="1" locked="0" layoutInCell="1" allowOverlap="1" wp14:anchorId="67AB701B" wp14:editId="36F8A9BB">
          <wp:simplePos x="0" y="0"/>
          <wp:positionH relativeFrom="page">
            <wp:posOffset>4590415</wp:posOffset>
          </wp:positionH>
          <wp:positionV relativeFrom="page">
            <wp:posOffset>474345</wp:posOffset>
          </wp:positionV>
          <wp:extent cx="2584450" cy="629920"/>
          <wp:effectExtent l="0" t="0" r="6350" b="0"/>
          <wp:wrapTight wrapText="bothSides">
            <wp:wrapPolygon edited="0">
              <wp:start x="2866" y="0"/>
              <wp:lineTo x="955" y="2613"/>
              <wp:lineTo x="0" y="11105"/>
              <wp:lineTo x="0" y="17637"/>
              <wp:lineTo x="2229" y="20903"/>
              <wp:lineTo x="4776" y="20903"/>
              <wp:lineTo x="21494" y="18944"/>
              <wp:lineTo x="21494" y="5879"/>
              <wp:lineTo x="4140" y="0"/>
              <wp:lineTo x="286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445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657BE7" w:rsidRDefault="00657B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902D5"/>
    <w:multiLevelType w:val="hybridMultilevel"/>
    <w:tmpl w:val="B6F68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4E"/>
    <w:rsid w:val="00010AD0"/>
    <w:rsid w:val="000357AF"/>
    <w:rsid w:val="00043D21"/>
    <w:rsid w:val="0004485E"/>
    <w:rsid w:val="00081083"/>
    <w:rsid w:val="000E4950"/>
    <w:rsid w:val="00133DE9"/>
    <w:rsid w:val="00136430"/>
    <w:rsid w:val="00162F97"/>
    <w:rsid w:val="001B2C77"/>
    <w:rsid w:val="001F64DD"/>
    <w:rsid w:val="0024110F"/>
    <w:rsid w:val="00285F51"/>
    <w:rsid w:val="00295F35"/>
    <w:rsid w:val="002C12BE"/>
    <w:rsid w:val="002E0D3E"/>
    <w:rsid w:val="002E3133"/>
    <w:rsid w:val="0030451B"/>
    <w:rsid w:val="0031712C"/>
    <w:rsid w:val="003667F2"/>
    <w:rsid w:val="003A1E47"/>
    <w:rsid w:val="00474FCC"/>
    <w:rsid w:val="004845E1"/>
    <w:rsid w:val="00491C86"/>
    <w:rsid w:val="004C7E57"/>
    <w:rsid w:val="004D3E4E"/>
    <w:rsid w:val="0051094F"/>
    <w:rsid w:val="0052285A"/>
    <w:rsid w:val="00540D75"/>
    <w:rsid w:val="0055474F"/>
    <w:rsid w:val="00570F09"/>
    <w:rsid w:val="00586BDA"/>
    <w:rsid w:val="005903A8"/>
    <w:rsid w:val="005A40F0"/>
    <w:rsid w:val="005A4689"/>
    <w:rsid w:val="005B530F"/>
    <w:rsid w:val="005C6569"/>
    <w:rsid w:val="005D2B2A"/>
    <w:rsid w:val="005F4F1E"/>
    <w:rsid w:val="006243CC"/>
    <w:rsid w:val="00657BE7"/>
    <w:rsid w:val="0066134C"/>
    <w:rsid w:val="00663506"/>
    <w:rsid w:val="0066798A"/>
    <w:rsid w:val="006B0E9E"/>
    <w:rsid w:val="006E1A0A"/>
    <w:rsid w:val="007206B9"/>
    <w:rsid w:val="00730839"/>
    <w:rsid w:val="007409B4"/>
    <w:rsid w:val="007422A0"/>
    <w:rsid w:val="007E12A1"/>
    <w:rsid w:val="00830B35"/>
    <w:rsid w:val="00842C0D"/>
    <w:rsid w:val="00857C25"/>
    <w:rsid w:val="00873E7E"/>
    <w:rsid w:val="008753DB"/>
    <w:rsid w:val="008C611C"/>
    <w:rsid w:val="008D5AAC"/>
    <w:rsid w:val="00942CF2"/>
    <w:rsid w:val="00956C5F"/>
    <w:rsid w:val="00964E30"/>
    <w:rsid w:val="009D33B4"/>
    <w:rsid w:val="009E489C"/>
    <w:rsid w:val="00A038C3"/>
    <w:rsid w:val="00A1033C"/>
    <w:rsid w:val="00A844A1"/>
    <w:rsid w:val="00AF2605"/>
    <w:rsid w:val="00B1139F"/>
    <w:rsid w:val="00B1335D"/>
    <w:rsid w:val="00B34B4C"/>
    <w:rsid w:val="00B45EC3"/>
    <w:rsid w:val="00B522B3"/>
    <w:rsid w:val="00BB2EEE"/>
    <w:rsid w:val="00BB33FE"/>
    <w:rsid w:val="00BD52E5"/>
    <w:rsid w:val="00BF5CDB"/>
    <w:rsid w:val="00C05053"/>
    <w:rsid w:val="00C05F3B"/>
    <w:rsid w:val="00CA5D11"/>
    <w:rsid w:val="00CA7100"/>
    <w:rsid w:val="00CD3EB2"/>
    <w:rsid w:val="00D06DA6"/>
    <w:rsid w:val="00D15556"/>
    <w:rsid w:val="00D252EF"/>
    <w:rsid w:val="00D42894"/>
    <w:rsid w:val="00D57CB0"/>
    <w:rsid w:val="00DF1C90"/>
    <w:rsid w:val="00E04A76"/>
    <w:rsid w:val="00E6243B"/>
    <w:rsid w:val="00EB7E53"/>
    <w:rsid w:val="00EF3270"/>
    <w:rsid w:val="00F02214"/>
    <w:rsid w:val="00F23D27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0F98B-CE8C-4C92-B88A-2B0C3805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512</Words>
  <Characters>2926</Characters>
  <Application>Microsoft Office Word</Application>
  <DocSecurity>0</DocSecurity>
  <Lines>91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Australia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Robinson</dc:creator>
  <cp:lastModifiedBy>Cheryl Cheng</cp:lastModifiedBy>
  <cp:revision>4</cp:revision>
  <cp:lastPrinted>2018-02-08T06:14:00Z</cp:lastPrinted>
  <dcterms:created xsi:type="dcterms:W3CDTF">2018-02-08T06:07:00Z</dcterms:created>
  <dcterms:modified xsi:type="dcterms:W3CDTF">2018-02-08T06:14:00Z</dcterms:modified>
</cp:coreProperties>
</file>